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Gala Meeting Minutes February 24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7.10 Call to Order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Venue Update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Date Update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Budget: Cindy to send Amelie estimates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Ask the photographer if we could have a photo booth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Vintage air balloons for decoration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Timeline: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5.30 – 7.00: </w:t>
        <w:tab/>
        <w:t xml:space="preserve">Silent Auction (seated dinner)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7.00 – 7.15: </w:t>
        <w:tab/>
        <w:t xml:space="preserve">Speech (seated dinner)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7.15: Live </w:t>
        <w:tab/>
        <w:t xml:space="preserve">auction (seated dinner)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ab/>
        <w:t xml:space="preserve">7.45: Dance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VIP table for $1000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Served dinner: 8 yes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Outside caterer needs to bring kitchen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Marguerite offered to MC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Armando to book one spotter and determine closer to the event if she needs one more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Marguerite to see if she could get students to perform for free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Tables/chairs included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Cindy will try to get linen for free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Get 20 tables for the silent auction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The team thinks No for Bistro Moustache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Simmi will ask her dad if he can perform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Mathilde to follow up with Duo Gadjo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Ask for sparkling wine, red and white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Cindy to call Linda to confirm the room and schedule visit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$300 valet parking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Eventbrite =&gt; Mathilde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Cindy thought it would be good to have keepsake for the event ($1.25 / person)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Bidding for good: Amelie to look into it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Armando talked about icebreaker ideas and will submit a list for review before the next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2448620899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